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184" w:rsidRDefault="007C3184" w:rsidP="007C3184">
      <w:pPr>
        <w:autoSpaceDE w:val="0"/>
        <w:autoSpaceDN w:val="0"/>
        <w:adjustRightInd w:val="0"/>
        <w:spacing w:after="0" w:line="240" w:lineRule="auto"/>
        <w:jc w:val="center"/>
        <w:rPr>
          <w:rFonts w:ascii="Calibri" w:hAnsi="Calibri" w:cs="Calibri"/>
          <w:b/>
          <w:color w:val="000000"/>
          <w:sz w:val="32"/>
          <w:szCs w:val="32"/>
        </w:rPr>
      </w:pPr>
      <w:r>
        <w:rPr>
          <w:rFonts w:ascii="Calibri" w:hAnsi="Calibri" w:cs="Calibri"/>
          <w:b/>
          <w:color w:val="000000"/>
          <w:sz w:val="32"/>
          <w:szCs w:val="32"/>
        </w:rPr>
        <w:t>Matching Green Surgery</w:t>
      </w:r>
    </w:p>
    <w:p w:rsidR="00FD6ED4" w:rsidRDefault="007C3184" w:rsidP="007C3184">
      <w:pPr>
        <w:autoSpaceDE w:val="0"/>
        <w:autoSpaceDN w:val="0"/>
        <w:adjustRightInd w:val="0"/>
        <w:spacing w:after="0" w:line="240" w:lineRule="auto"/>
        <w:jc w:val="center"/>
        <w:rPr>
          <w:rFonts w:ascii="Calibri" w:hAnsi="Calibri" w:cs="Calibri"/>
          <w:b/>
          <w:color w:val="000000"/>
          <w:sz w:val="32"/>
          <w:szCs w:val="32"/>
        </w:rPr>
      </w:pPr>
      <w:r>
        <w:rPr>
          <w:rFonts w:ascii="Calibri" w:hAnsi="Calibri" w:cs="Calibri"/>
          <w:b/>
          <w:color w:val="000000"/>
          <w:sz w:val="32"/>
          <w:szCs w:val="32"/>
        </w:rPr>
        <w:t xml:space="preserve">Healthy.io - </w:t>
      </w:r>
      <w:r w:rsidRPr="007C3184">
        <w:rPr>
          <w:rFonts w:ascii="Calibri" w:hAnsi="Calibri" w:cs="Calibri"/>
          <w:b/>
          <w:color w:val="000000"/>
          <w:sz w:val="32"/>
          <w:szCs w:val="32"/>
        </w:rPr>
        <w:t>Privacy Notice</w:t>
      </w:r>
    </w:p>
    <w:p w:rsidR="007C3184" w:rsidRDefault="007C3184" w:rsidP="007C3184">
      <w:pPr>
        <w:autoSpaceDE w:val="0"/>
        <w:autoSpaceDN w:val="0"/>
        <w:adjustRightInd w:val="0"/>
        <w:spacing w:after="0" w:line="240" w:lineRule="auto"/>
        <w:rPr>
          <w:rFonts w:ascii="Calibri" w:hAnsi="Calibri" w:cs="Calibri"/>
          <w:b/>
          <w:color w:val="000000"/>
          <w:sz w:val="32"/>
          <w:szCs w:val="32"/>
        </w:rPr>
      </w:pPr>
    </w:p>
    <w:tbl>
      <w:tblPr>
        <w:tblStyle w:val="TableGrid"/>
        <w:tblW w:w="0" w:type="auto"/>
        <w:tblLook w:val="04A0" w:firstRow="1" w:lastRow="0" w:firstColumn="1" w:lastColumn="0" w:noHBand="0" w:noVBand="1"/>
      </w:tblPr>
      <w:tblGrid>
        <w:gridCol w:w="15614"/>
      </w:tblGrid>
      <w:tr w:rsidR="007C3184" w:rsidTr="007C3184">
        <w:tc>
          <w:tcPr>
            <w:tcW w:w="15614" w:type="dxa"/>
          </w:tcPr>
          <w:p w:rsidR="007C3184" w:rsidRDefault="007C3184" w:rsidP="007C3184">
            <w:pPr>
              <w:pStyle w:val="Default"/>
              <w:rPr>
                <w:sz w:val="22"/>
                <w:szCs w:val="22"/>
              </w:rPr>
            </w:pPr>
            <w:r>
              <w:rPr>
                <w:sz w:val="22"/>
                <w:szCs w:val="22"/>
              </w:rPr>
              <w:t xml:space="preserve">As part of your annual diabetes care, we have asked Healthy.io, who </w:t>
            </w:r>
            <w:proofErr w:type="gramStart"/>
            <w:r>
              <w:rPr>
                <w:sz w:val="22"/>
                <w:szCs w:val="22"/>
              </w:rPr>
              <w:t>are</w:t>
            </w:r>
            <w:proofErr w:type="gramEnd"/>
            <w:r>
              <w:rPr>
                <w:sz w:val="22"/>
                <w:szCs w:val="22"/>
              </w:rPr>
              <w:t xml:space="preserve"> part of a national NHS programme, to contact you to discuss sending you a home urine test to check your kidney function. </w:t>
            </w:r>
          </w:p>
          <w:p w:rsidR="007C3184" w:rsidRDefault="007C3184" w:rsidP="007C3184">
            <w:pPr>
              <w:pStyle w:val="Default"/>
              <w:rPr>
                <w:sz w:val="22"/>
                <w:szCs w:val="22"/>
              </w:rPr>
            </w:pPr>
            <w:r>
              <w:rPr>
                <w:sz w:val="22"/>
                <w:szCs w:val="22"/>
              </w:rPr>
              <w:t xml:space="preserve">For more about the test please visit: </w:t>
            </w:r>
            <w:hyperlink r:id="rId5" w:history="1">
              <w:r w:rsidRPr="00BD5A34">
                <w:rPr>
                  <w:rStyle w:val="Hyperlink"/>
                  <w:sz w:val="22"/>
                  <w:szCs w:val="22"/>
                </w:rPr>
                <w:t>https://bit.ly/NHS-ACR</w:t>
              </w:r>
            </w:hyperlink>
            <w:r>
              <w:rPr>
                <w:sz w:val="22"/>
                <w:szCs w:val="22"/>
              </w:rPr>
              <w:t xml:space="preserve">. </w:t>
            </w:r>
          </w:p>
          <w:p w:rsidR="007C3184" w:rsidRDefault="007C3184" w:rsidP="007C3184">
            <w:pPr>
              <w:pStyle w:val="Default"/>
              <w:rPr>
                <w:sz w:val="22"/>
                <w:szCs w:val="22"/>
              </w:rPr>
            </w:pPr>
            <w:r>
              <w:rPr>
                <w:sz w:val="22"/>
                <w:szCs w:val="22"/>
              </w:rPr>
              <w:t xml:space="preserve">Please see below for </w:t>
            </w:r>
            <w:proofErr w:type="gramStart"/>
            <w:r>
              <w:rPr>
                <w:sz w:val="22"/>
                <w:szCs w:val="22"/>
              </w:rPr>
              <w:t xml:space="preserve">more </w:t>
            </w:r>
            <w:r>
              <w:rPr>
                <w:sz w:val="22"/>
                <w:szCs w:val="22"/>
              </w:rPr>
              <w:t xml:space="preserve"> information</w:t>
            </w:r>
            <w:proofErr w:type="gramEnd"/>
            <w:r>
              <w:rPr>
                <w:sz w:val="22"/>
                <w:szCs w:val="22"/>
              </w:rPr>
              <w:t xml:space="preserve"> about why we are doing.</w:t>
            </w:r>
            <w:r>
              <w:rPr>
                <w:sz w:val="22"/>
                <w:szCs w:val="22"/>
              </w:rPr>
              <w:t xml:space="preserve"> </w:t>
            </w:r>
          </w:p>
          <w:p w:rsidR="007C3184" w:rsidRPr="007C3184" w:rsidRDefault="007C3184" w:rsidP="007C3184">
            <w:pPr>
              <w:pStyle w:val="Default"/>
            </w:pPr>
            <w:r>
              <w:rPr>
                <w:sz w:val="22"/>
                <w:szCs w:val="22"/>
              </w:rPr>
              <w:t xml:space="preserve"> If you do not want us to share your details with Healthy.io, reply “No” and your full name to this message Thank you, ADD PRACTICE NAME </w:t>
            </w:r>
          </w:p>
        </w:tc>
      </w:tr>
    </w:tbl>
    <w:p w:rsidR="007C3184" w:rsidRDefault="007C3184"/>
    <w:tbl>
      <w:tblPr>
        <w:tblStyle w:val="TableGrid"/>
        <w:tblW w:w="15701" w:type="dxa"/>
        <w:tblLook w:val="04A0" w:firstRow="1" w:lastRow="0" w:firstColumn="1" w:lastColumn="0" w:noHBand="0" w:noVBand="1"/>
      </w:tblPr>
      <w:tblGrid>
        <w:gridCol w:w="1384"/>
        <w:gridCol w:w="1559"/>
        <w:gridCol w:w="1418"/>
        <w:gridCol w:w="1559"/>
        <w:gridCol w:w="4961"/>
        <w:gridCol w:w="2694"/>
        <w:gridCol w:w="2126"/>
      </w:tblGrid>
      <w:tr w:rsidR="007C3184" w:rsidTr="007C3184">
        <w:tc>
          <w:tcPr>
            <w:tcW w:w="1384" w:type="dxa"/>
          </w:tcPr>
          <w:p w:rsidR="007C3184" w:rsidRDefault="007C3184" w:rsidP="007C3184">
            <w:pPr>
              <w:pStyle w:val="Default"/>
            </w:pPr>
            <w:r>
              <w:rPr>
                <w:sz w:val="22"/>
                <w:szCs w:val="22"/>
              </w:rPr>
              <w:t xml:space="preserve">Data Processor </w:t>
            </w:r>
          </w:p>
          <w:p w:rsidR="007C3184" w:rsidRDefault="007C3184"/>
        </w:tc>
        <w:tc>
          <w:tcPr>
            <w:tcW w:w="1559" w:type="dxa"/>
          </w:tcPr>
          <w:p w:rsidR="007C3184" w:rsidRDefault="007C3184" w:rsidP="007C3184">
            <w:pPr>
              <w:pStyle w:val="Default"/>
            </w:pPr>
            <w:r>
              <w:rPr>
                <w:sz w:val="22"/>
                <w:szCs w:val="22"/>
              </w:rPr>
              <w:t xml:space="preserve">Category of data processor </w:t>
            </w:r>
          </w:p>
          <w:p w:rsidR="007C3184" w:rsidRDefault="007C3184"/>
        </w:tc>
        <w:tc>
          <w:tcPr>
            <w:tcW w:w="1418" w:type="dxa"/>
          </w:tcPr>
          <w:p w:rsidR="007C3184" w:rsidRDefault="007C3184" w:rsidP="007C3184">
            <w:pPr>
              <w:pStyle w:val="Default"/>
            </w:pPr>
            <w:r>
              <w:rPr>
                <w:sz w:val="22"/>
                <w:szCs w:val="22"/>
              </w:rPr>
              <w:t xml:space="preserve">Categories of individuals </w:t>
            </w:r>
          </w:p>
          <w:p w:rsidR="007C3184" w:rsidRDefault="007C3184"/>
        </w:tc>
        <w:tc>
          <w:tcPr>
            <w:tcW w:w="1559" w:type="dxa"/>
          </w:tcPr>
          <w:p w:rsidR="007C3184" w:rsidRDefault="007C3184" w:rsidP="007C3184">
            <w:pPr>
              <w:pStyle w:val="Default"/>
            </w:pPr>
            <w:r>
              <w:rPr>
                <w:sz w:val="22"/>
                <w:szCs w:val="22"/>
              </w:rPr>
              <w:t xml:space="preserve">Categories of data </w:t>
            </w:r>
          </w:p>
          <w:p w:rsidR="007C3184" w:rsidRDefault="007C3184"/>
        </w:tc>
        <w:tc>
          <w:tcPr>
            <w:tcW w:w="4961" w:type="dxa"/>
          </w:tcPr>
          <w:p w:rsidR="007C3184" w:rsidRDefault="007C3184" w:rsidP="007C3184">
            <w:pPr>
              <w:pStyle w:val="Default"/>
            </w:pPr>
            <w:r>
              <w:rPr>
                <w:sz w:val="22"/>
                <w:szCs w:val="22"/>
              </w:rPr>
              <w:t xml:space="preserve">Purpose of data processing </w:t>
            </w:r>
          </w:p>
          <w:p w:rsidR="007C3184" w:rsidRDefault="007C3184"/>
        </w:tc>
        <w:tc>
          <w:tcPr>
            <w:tcW w:w="2694" w:type="dxa"/>
          </w:tcPr>
          <w:p w:rsidR="007C3184" w:rsidRDefault="007C3184" w:rsidP="007C3184">
            <w:pPr>
              <w:pStyle w:val="Default"/>
            </w:pPr>
            <w:r>
              <w:rPr>
                <w:sz w:val="22"/>
                <w:szCs w:val="22"/>
              </w:rPr>
              <w:t xml:space="preserve">Evidence of fee payment to Information Commissioner’s Office (ICO) </w:t>
            </w:r>
          </w:p>
          <w:p w:rsidR="007C3184" w:rsidRDefault="007C3184"/>
        </w:tc>
        <w:tc>
          <w:tcPr>
            <w:tcW w:w="2126" w:type="dxa"/>
          </w:tcPr>
          <w:p w:rsidR="007C3184" w:rsidRDefault="007C3184" w:rsidP="007C3184">
            <w:pPr>
              <w:pStyle w:val="Default"/>
            </w:pPr>
            <w:r>
              <w:rPr>
                <w:sz w:val="22"/>
                <w:szCs w:val="22"/>
              </w:rPr>
              <w:t xml:space="preserve">NHS Data Security and Protection Toolkit Compliance </w:t>
            </w:r>
          </w:p>
          <w:p w:rsidR="007C3184" w:rsidRDefault="007C3184"/>
        </w:tc>
      </w:tr>
      <w:tr w:rsidR="007C3184" w:rsidTr="007C3184">
        <w:tc>
          <w:tcPr>
            <w:tcW w:w="1384" w:type="dxa"/>
          </w:tcPr>
          <w:p w:rsidR="007C3184" w:rsidRDefault="007C3184" w:rsidP="007C3184">
            <w:pPr>
              <w:pStyle w:val="Default"/>
            </w:pPr>
            <w:r>
              <w:rPr>
                <w:sz w:val="22"/>
                <w:szCs w:val="22"/>
              </w:rPr>
              <w:t xml:space="preserve">Healthy.io </w:t>
            </w:r>
          </w:p>
          <w:p w:rsidR="007C3184" w:rsidRDefault="007C3184"/>
        </w:tc>
        <w:tc>
          <w:tcPr>
            <w:tcW w:w="1559" w:type="dxa"/>
          </w:tcPr>
          <w:p w:rsidR="007C3184" w:rsidRDefault="007C3184" w:rsidP="007C3184">
            <w:pPr>
              <w:pStyle w:val="Default"/>
            </w:pPr>
            <w:r>
              <w:rPr>
                <w:sz w:val="22"/>
                <w:szCs w:val="22"/>
              </w:rPr>
              <w:t xml:space="preserve">Technology and Clinical testing </w:t>
            </w:r>
          </w:p>
          <w:p w:rsidR="007C3184" w:rsidRDefault="007C3184"/>
        </w:tc>
        <w:tc>
          <w:tcPr>
            <w:tcW w:w="1418" w:type="dxa"/>
          </w:tcPr>
          <w:p w:rsidR="007C3184" w:rsidRDefault="007C3184" w:rsidP="007C3184">
            <w:pPr>
              <w:pStyle w:val="Default"/>
            </w:pPr>
            <w:r>
              <w:rPr>
                <w:sz w:val="22"/>
                <w:szCs w:val="22"/>
              </w:rPr>
              <w:t xml:space="preserve">Patients </w:t>
            </w:r>
          </w:p>
          <w:p w:rsidR="007C3184" w:rsidRDefault="007C3184"/>
        </w:tc>
        <w:tc>
          <w:tcPr>
            <w:tcW w:w="1559" w:type="dxa"/>
          </w:tcPr>
          <w:p w:rsidR="007C3184" w:rsidRDefault="007C3184" w:rsidP="007C3184">
            <w:pPr>
              <w:pStyle w:val="Default"/>
            </w:pPr>
            <w:r>
              <w:rPr>
                <w:sz w:val="22"/>
                <w:szCs w:val="22"/>
              </w:rPr>
              <w:t xml:space="preserve">PID/SCD </w:t>
            </w:r>
          </w:p>
          <w:p w:rsidR="007C3184" w:rsidRDefault="007C3184"/>
        </w:tc>
        <w:tc>
          <w:tcPr>
            <w:tcW w:w="4961" w:type="dxa"/>
          </w:tcPr>
          <w:p w:rsidR="007C3184" w:rsidRDefault="007C3184" w:rsidP="007C3184">
            <w:pPr>
              <w:pStyle w:val="Default"/>
              <w:rPr>
                <w:sz w:val="22"/>
                <w:szCs w:val="22"/>
              </w:rPr>
            </w:pPr>
            <w:r>
              <w:rPr>
                <w:sz w:val="22"/>
                <w:szCs w:val="22"/>
              </w:rPr>
              <w:t xml:space="preserve">A programme sponsored by NHS Digital to monitor urine </w:t>
            </w:r>
            <w:proofErr w:type="spellStart"/>
            <w:r>
              <w:rPr>
                <w:sz w:val="22"/>
                <w:szCs w:val="22"/>
              </w:rPr>
              <w:t>albumin</w:t>
            </w:r>
            <w:proofErr w:type="gramStart"/>
            <w:r>
              <w:rPr>
                <w:sz w:val="22"/>
                <w:szCs w:val="22"/>
              </w:rPr>
              <w:t>:creatinine</w:t>
            </w:r>
            <w:proofErr w:type="spellEnd"/>
            <w:proofErr w:type="gramEnd"/>
            <w:r>
              <w:rPr>
                <w:sz w:val="22"/>
                <w:szCs w:val="22"/>
              </w:rPr>
              <w:t xml:space="preserve"> ratio (ACR) annually for patients with diabetes. This enables patients with diabetes to test their kidney function from home. We will share your contact details with Healthy.io to enable them to contact you and confirm that you wish them to send you a test kit. This will </w:t>
            </w:r>
          </w:p>
          <w:p w:rsidR="007C3184" w:rsidRDefault="007C3184" w:rsidP="007C3184">
            <w:proofErr w:type="gramStart"/>
            <w:r>
              <w:t>help</w:t>
            </w:r>
            <w:proofErr w:type="gramEnd"/>
            <w:r>
              <w:t xml:space="preserve"> identify Patients at risk of kidney disease and help us agree any early interventions that can be put in place for the benefit of your care. If you do not wish to be contacted by Healthy.io, you can say so by replying to the initial text message sent from the practice or when Healthy.io </w:t>
            </w:r>
            <w:proofErr w:type="gramStart"/>
            <w:r>
              <w:t>contact</w:t>
            </w:r>
            <w:proofErr w:type="gramEnd"/>
            <w:r>
              <w:t xml:space="preserve"> you. If you do not wish to receive any further information from Healthy.io they will delete any data that they hold about you and we will continue to manage your care within the Practice. Further information about this is available at ACR Digital Urinalysis app – NHS (www.nhs.uk) </w:t>
            </w:r>
          </w:p>
        </w:tc>
        <w:tc>
          <w:tcPr>
            <w:tcW w:w="2694" w:type="dxa"/>
          </w:tcPr>
          <w:p w:rsidR="007C3184" w:rsidRDefault="007C3184" w:rsidP="007C3184">
            <w:pPr>
              <w:pStyle w:val="Default"/>
            </w:pPr>
            <w:r>
              <w:rPr>
                <w:sz w:val="22"/>
                <w:szCs w:val="22"/>
              </w:rPr>
              <w:t xml:space="preserve">ZA289700 </w:t>
            </w:r>
          </w:p>
          <w:p w:rsidR="007C3184" w:rsidRDefault="007C3184">
            <w:bookmarkStart w:id="0" w:name="_GoBack"/>
            <w:bookmarkEnd w:id="0"/>
          </w:p>
        </w:tc>
        <w:tc>
          <w:tcPr>
            <w:tcW w:w="2126" w:type="dxa"/>
          </w:tcPr>
          <w:p w:rsidR="007C3184" w:rsidRDefault="007C3184" w:rsidP="007C3184">
            <w:pPr>
              <w:pStyle w:val="Default"/>
              <w:rPr>
                <w:sz w:val="22"/>
                <w:szCs w:val="22"/>
              </w:rPr>
            </w:pPr>
            <w:r>
              <w:rPr>
                <w:sz w:val="22"/>
                <w:szCs w:val="22"/>
              </w:rPr>
              <w:t xml:space="preserve">8KC08 </w:t>
            </w:r>
          </w:p>
          <w:p w:rsidR="007C3184" w:rsidRDefault="007C3184" w:rsidP="007C3184">
            <w:r>
              <w:t xml:space="preserve">Standards Met </w:t>
            </w:r>
          </w:p>
        </w:tc>
      </w:tr>
    </w:tbl>
    <w:p w:rsidR="007C3184" w:rsidRDefault="007C3184"/>
    <w:sectPr w:rsidR="007C3184" w:rsidSect="007C3184">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184"/>
    <w:rsid w:val="007C3184"/>
    <w:rsid w:val="00FD6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18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C318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C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184"/>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7C31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bit.ly/NHS-AC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Basildon&amp;BrentwoodCCG GP</Company>
  <LinksUpToDate>false</LinksUpToDate>
  <CharactersWithSpaces>1829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Rama (99E) F81729 - Matching Green Surgery</dc:creator>
  <cp:lastModifiedBy>Sharma Rama (99E) F81729 - Matching Green Surgery</cp:lastModifiedBy>
  <cp:revision>1</cp:revision>
  <dcterms:created xsi:type="dcterms:W3CDTF">2021-08-06T18:25:00Z</dcterms:created>
  <dcterms:modified xsi:type="dcterms:W3CDTF">2021-08-06T18:34:00Z</dcterms:modified>
</cp:coreProperties>
</file>